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F1FB" w14:textId="77777777" w:rsidR="000B6E7F" w:rsidRDefault="000B6E7F" w:rsidP="000B6E7F">
      <w:pPr>
        <w:spacing w:after="0" w:line="240" w:lineRule="auto"/>
        <w:rPr>
          <w:rFonts w:ascii="Times New Roman" w:hAnsi="Times New Roman" w:cs="Times New Roman"/>
          <w:sz w:val="24"/>
          <w:szCs w:val="24"/>
          <w:u w:val="single"/>
        </w:rPr>
      </w:pPr>
      <w:bookmarkStart w:id="0" w:name="_Hlk143771880"/>
      <w:r w:rsidRPr="00102B04">
        <w:rPr>
          <w:rFonts w:ascii="Times New Roman" w:hAnsi="Times New Roman" w:cs="Times New Roman"/>
          <w:sz w:val="24"/>
          <w:szCs w:val="24"/>
          <w:u w:val="single"/>
        </w:rPr>
        <w:t xml:space="preserve">Ticaret </w:t>
      </w:r>
      <w:r w:rsidRPr="00401EE6">
        <w:rPr>
          <w:rFonts w:ascii="Times New Roman" w:hAnsi="Times New Roman" w:cs="Times New Roman"/>
          <w:sz w:val="24"/>
          <w:szCs w:val="24"/>
          <w:u w:val="single"/>
        </w:rPr>
        <w:t>Bakanlığından:</w:t>
      </w:r>
    </w:p>
    <w:p w14:paraId="5AF516D4" w14:textId="77777777" w:rsidR="000B6E7F" w:rsidRPr="00102B04" w:rsidRDefault="000B6E7F" w:rsidP="000B6E7F">
      <w:pPr>
        <w:spacing w:after="0" w:line="240" w:lineRule="auto"/>
        <w:rPr>
          <w:rFonts w:ascii="Times New Roman" w:hAnsi="Times New Roman" w:cs="Times New Roman"/>
          <w:sz w:val="24"/>
          <w:szCs w:val="24"/>
        </w:rPr>
      </w:pPr>
    </w:p>
    <w:p w14:paraId="0779AB65" w14:textId="77777777" w:rsidR="000B6E7F" w:rsidRDefault="000B6E7F" w:rsidP="000B6E7F">
      <w:pPr>
        <w:spacing w:after="0" w:line="240" w:lineRule="auto"/>
        <w:rPr>
          <w:rFonts w:ascii="Times New Roman" w:hAnsi="Times New Roman" w:cs="Times New Roman"/>
          <w:b/>
          <w:sz w:val="24"/>
          <w:szCs w:val="24"/>
        </w:rPr>
      </w:pPr>
    </w:p>
    <w:p w14:paraId="1C570F9F" w14:textId="43A2F3C1" w:rsidR="000B6E7F" w:rsidRDefault="000B6E7F" w:rsidP="00901803">
      <w:pPr>
        <w:spacing w:after="0" w:line="240" w:lineRule="auto"/>
        <w:jc w:val="center"/>
        <w:rPr>
          <w:rFonts w:ascii="Times New Roman" w:hAnsi="Times New Roman"/>
          <w:b/>
          <w:sz w:val="24"/>
          <w:szCs w:val="24"/>
        </w:rPr>
      </w:pPr>
      <w:r>
        <w:rPr>
          <w:rFonts w:ascii="Times New Roman" w:hAnsi="Times New Roman"/>
          <w:b/>
          <w:sz w:val="24"/>
          <w:szCs w:val="24"/>
        </w:rPr>
        <w:t>PERAKENDE TİCARETTE UYGULANACAK İLKE VE KURALLAR HAKKINDA YÖNETMELİKTE</w:t>
      </w:r>
      <w:r w:rsidRPr="00363CA9">
        <w:rPr>
          <w:rFonts w:ascii="Times New Roman" w:hAnsi="Times New Roman"/>
          <w:b/>
          <w:sz w:val="24"/>
          <w:szCs w:val="24"/>
        </w:rPr>
        <w:t xml:space="preserve"> DEĞİŞİKLİK YAPILMASINA DAİR YÖNETMELİK</w:t>
      </w:r>
    </w:p>
    <w:bookmarkEnd w:id="0"/>
    <w:p w14:paraId="5D6E13C5" w14:textId="77777777" w:rsidR="00901803" w:rsidRDefault="00901803" w:rsidP="00901803">
      <w:pPr>
        <w:spacing w:after="0" w:line="240" w:lineRule="auto"/>
        <w:jc w:val="center"/>
      </w:pPr>
    </w:p>
    <w:p w14:paraId="4E042798" w14:textId="35D209F4" w:rsidR="000B6E7F" w:rsidRDefault="000B6E7F" w:rsidP="00901803">
      <w:pPr>
        <w:spacing w:before="120"/>
        <w:ind w:firstLine="708"/>
        <w:jc w:val="both"/>
        <w:rPr>
          <w:rFonts w:ascii="Times New Roman" w:hAnsi="Times New Roman"/>
          <w:spacing w:val="-3"/>
          <w:sz w:val="24"/>
          <w:szCs w:val="24"/>
        </w:rPr>
      </w:pPr>
      <w:bookmarkStart w:id="1" w:name="_Hlk143771847"/>
      <w:bookmarkStart w:id="2" w:name="_Hlk143771892"/>
      <w:r>
        <w:rPr>
          <w:rFonts w:ascii="Times New Roman" w:hAnsi="Times New Roman" w:cs="Times New Roman"/>
          <w:b/>
          <w:sz w:val="24"/>
          <w:szCs w:val="24"/>
        </w:rPr>
        <w:t>MADDE 1</w:t>
      </w:r>
      <w:r>
        <w:rPr>
          <w:color w:val="000000"/>
        </w:rPr>
        <w:t xml:space="preserve">- </w:t>
      </w:r>
      <w:r>
        <w:rPr>
          <w:rFonts w:ascii="Times New Roman" w:hAnsi="Times New Roman"/>
          <w:spacing w:val="-3"/>
          <w:sz w:val="24"/>
          <w:szCs w:val="24"/>
        </w:rPr>
        <w:t>6</w:t>
      </w:r>
      <w:r w:rsidRPr="00287EFC">
        <w:rPr>
          <w:rFonts w:ascii="Times New Roman" w:hAnsi="Times New Roman"/>
          <w:spacing w:val="-3"/>
          <w:sz w:val="24"/>
          <w:szCs w:val="24"/>
        </w:rPr>
        <w:t>/</w:t>
      </w:r>
      <w:r>
        <w:rPr>
          <w:rFonts w:ascii="Times New Roman" w:hAnsi="Times New Roman"/>
          <w:spacing w:val="-3"/>
          <w:sz w:val="24"/>
          <w:szCs w:val="24"/>
        </w:rPr>
        <w:t>8</w:t>
      </w:r>
      <w:r w:rsidRPr="00287EFC">
        <w:rPr>
          <w:rFonts w:ascii="Times New Roman" w:hAnsi="Times New Roman"/>
          <w:spacing w:val="-3"/>
          <w:sz w:val="24"/>
          <w:szCs w:val="24"/>
        </w:rPr>
        <w:t>/201</w:t>
      </w:r>
      <w:r>
        <w:rPr>
          <w:rFonts w:ascii="Times New Roman" w:hAnsi="Times New Roman"/>
          <w:spacing w:val="-3"/>
          <w:sz w:val="24"/>
          <w:szCs w:val="24"/>
        </w:rPr>
        <w:t>6</w:t>
      </w:r>
      <w:r w:rsidRPr="00287EFC">
        <w:rPr>
          <w:rFonts w:ascii="Times New Roman" w:hAnsi="Times New Roman"/>
          <w:spacing w:val="-3"/>
          <w:sz w:val="24"/>
          <w:szCs w:val="24"/>
        </w:rPr>
        <w:t xml:space="preserve"> tarihli ve </w:t>
      </w:r>
      <w:r>
        <w:rPr>
          <w:rFonts w:ascii="Times New Roman" w:hAnsi="Times New Roman"/>
          <w:spacing w:val="-3"/>
          <w:sz w:val="24"/>
          <w:szCs w:val="24"/>
        </w:rPr>
        <w:t>29793</w:t>
      </w:r>
      <w:r w:rsidRPr="00287EFC">
        <w:rPr>
          <w:rFonts w:ascii="Times New Roman" w:hAnsi="Times New Roman"/>
          <w:spacing w:val="-3"/>
          <w:sz w:val="24"/>
          <w:szCs w:val="24"/>
        </w:rPr>
        <w:t xml:space="preserve"> sayılı Resmî </w:t>
      </w:r>
      <w:proofErr w:type="spellStart"/>
      <w:r w:rsidRPr="00287EFC">
        <w:rPr>
          <w:rFonts w:ascii="Times New Roman" w:hAnsi="Times New Roman"/>
          <w:spacing w:val="-3"/>
          <w:sz w:val="24"/>
          <w:szCs w:val="24"/>
        </w:rPr>
        <w:t>Gazete’de</w:t>
      </w:r>
      <w:proofErr w:type="spellEnd"/>
      <w:r w:rsidRPr="00287EFC">
        <w:rPr>
          <w:rFonts w:ascii="Times New Roman" w:hAnsi="Times New Roman"/>
          <w:spacing w:val="-3"/>
          <w:sz w:val="24"/>
          <w:szCs w:val="24"/>
        </w:rPr>
        <w:t xml:space="preserve"> </w:t>
      </w:r>
      <w:r w:rsidRPr="00904F5C">
        <w:rPr>
          <w:rFonts w:ascii="Times New Roman" w:hAnsi="Times New Roman" w:cs="Times New Roman"/>
          <w:sz w:val="24"/>
          <w:szCs w:val="24"/>
        </w:rPr>
        <w:t xml:space="preserve">yayımlanan </w:t>
      </w:r>
      <w:r>
        <w:rPr>
          <w:rFonts w:ascii="Times New Roman" w:hAnsi="Times New Roman" w:cs="Times New Roman"/>
          <w:sz w:val="24"/>
          <w:szCs w:val="24"/>
        </w:rPr>
        <w:t xml:space="preserve">Perakende Ticarette Uygulanacak İlke ve Kurallar </w:t>
      </w:r>
      <w:r w:rsidRPr="00363CA9">
        <w:rPr>
          <w:rFonts w:ascii="Times New Roman" w:hAnsi="Times New Roman"/>
          <w:spacing w:val="-3"/>
          <w:sz w:val="24"/>
          <w:szCs w:val="24"/>
        </w:rPr>
        <w:t>Hakkında Yönetmeliğin</w:t>
      </w:r>
      <w:r w:rsidR="006F7998">
        <w:rPr>
          <w:rFonts w:ascii="Times New Roman" w:hAnsi="Times New Roman"/>
          <w:spacing w:val="-3"/>
          <w:sz w:val="24"/>
          <w:szCs w:val="24"/>
        </w:rPr>
        <w:t xml:space="preserve"> </w:t>
      </w:r>
      <w:proofErr w:type="gramStart"/>
      <w:r w:rsidR="006F7998">
        <w:rPr>
          <w:rFonts w:ascii="Times New Roman" w:hAnsi="Times New Roman"/>
          <w:spacing w:val="-3"/>
          <w:sz w:val="24"/>
          <w:szCs w:val="24"/>
        </w:rPr>
        <w:t>4 üncü</w:t>
      </w:r>
      <w:proofErr w:type="gramEnd"/>
      <w:r w:rsidR="006F7998">
        <w:rPr>
          <w:rFonts w:ascii="Times New Roman" w:hAnsi="Times New Roman"/>
          <w:spacing w:val="-3"/>
          <w:sz w:val="24"/>
          <w:szCs w:val="24"/>
        </w:rPr>
        <w:t xml:space="preserve"> maddesi başlığı ile birlikte aşağıdaki şekilde değiştirilmiştir.</w:t>
      </w:r>
    </w:p>
    <w:p w14:paraId="4A5BAC7C" w14:textId="649A2DAA" w:rsidR="006F7998" w:rsidRPr="0030656E" w:rsidRDefault="006F7998" w:rsidP="004A0315">
      <w:pPr>
        <w:spacing w:after="0" w:line="240" w:lineRule="auto"/>
        <w:ind w:firstLine="709"/>
        <w:jc w:val="both"/>
        <w:rPr>
          <w:rStyle w:val="Kpr"/>
          <w:rFonts w:ascii="Times New Roman" w:hAnsi="Times New Roman" w:cs="Times New Roman"/>
          <w:bCs/>
          <w:color w:val="000000" w:themeColor="text1"/>
          <w:sz w:val="24"/>
          <w:szCs w:val="24"/>
          <w:u w:val="none"/>
        </w:rPr>
      </w:pPr>
      <w:r>
        <w:rPr>
          <w:rStyle w:val="Kpr"/>
          <w:rFonts w:ascii="Times New Roman" w:hAnsi="Times New Roman" w:cs="Times New Roman"/>
          <w:b/>
          <w:color w:val="000000" w:themeColor="text1"/>
          <w:sz w:val="24"/>
          <w:szCs w:val="24"/>
          <w:u w:val="none"/>
        </w:rPr>
        <w:t>“</w:t>
      </w:r>
      <w:r w:rsidRPr="0030656E">
        <w:rPr>
          <w:rStyle w:val="Kpr"/>
          <w:rFonts w:ascii="Times New Roman" w:hAnsi="Times New Roman" w:cs="Times New Roman"/>
          <w:bCs/>
          <w:color w:val="000000" w:themeColor="text1"/>
          <w:sz w:val="24"/>
          <w:szCs w:val="24"/>
          <w:u w:val="none"/>
        </w:rPr>
        <w:t>Tedarik zincirinde haksız ticari uygulamalar</w:t>
      </w:r>
    </w:p>
    <w:p w14:paraId="025CE9BB" w14:textId="5C111D0B" w:rsidR="006F7998" w:rsidRPr="006F7998" w:rsidRDefault="006F7998" w:rsidP="004A0315">
      <w:pPr>
        <w:spacing w:after="0" w:line="240" w:lineRule="auto"/>
        <w:ind w:firstLine="709"/>
        <w:jc w:val="both"/>
        <w:rPr>
          <w:rStyle w:val="Kpr"/>
          <w:rFonts w:ascii="Times New Roman" w:hAnsi="Times New Roman" w:cs="Times New Roman"/>
          <w:bCs/>
          <w:color w:val="000000" w:themeColor="text1"/>
          <w:sz w:val="24"/>
          <w:szCs w:val="24"/>
          <w:u w:val="none"/>
        </w:rPr>
      </w:pPr>
      <w:r w:rsidRPr="0030656E">
        <w:rPr>
          <w:rFonts w:ascii="Times New Roman" w:hAnsi="Times New Roman" w:cs="Times New Roman"/>
          <w:bCs/>
          <w:color w:val="000000" w:themeColor="text1"/>
          <w:sz w:val="24"/>
          <w:szCs w:val="24"/>
        </w:rPr>
        <w:t>MADDE 4-</w:t>
      </w:r>
      <w:r w:rsidRPr="0030656E">
        <w:rPr>
          <w:rFonts w:ascii="Times New Roman" w:hAnsi="Times New Roman" w:cs="Times New Roman"/>
          <w:b/>
          <w:color w:val="000000" w:themeColor="text1"/>
          <w:sz w:val="24"/>
          <w:szCs w:val="24"/>
        </w:rPr>
        <w:t xml:space="preserve"> </w:t>
      </w:r>
      <w:hyperlink r:id="rId5" w:history="1">
        <w:r w:rsidRPr="006F7998">
          <w:rPr>
            <w:rStyle w:val="Kpr"/>
            <w:rFonts w:ascii="Times New Roman" w:eastAsia="Times New Roman" w:hAnsi="Times New Roman" w:cs="Times New Roman"/>
            <w:bCs/>
            <w:color w:val="000000" w:themeColor="text1"/>
            <w:sz w:val="24"/>
            <w:szCs w:val="24"/>
            <w:u w:val="none"/>
          </w:rPr>
          <w:t>(1)</w:t>
        </w:r>
      </w:hyperlink>
      <w:r w:rsidRPr="006F7998">
        <w:rPr>
          <w:rStyle w:val="Kpr"/>
          <w:rFonts w:ascii="Times New Roman" w:hAnsi="Times New Roman" w:cs="Times New Roman"/>
          <w:bCs/>
          <w:color w:val="000000" w:themeColor="text1"/>
          <w:sz w:val="24"/>
          <w:szCs w:val="24"/>
          <w:u w:val="none"/>
        </w:rPr>
        <w:t xml:space="preserve"> Haksız ticari uygulamalarda bulunulamaz. Üretici, tedarikçi ve perakende işletmeler arasındaki ticari ilişkilerde taraflardan birinin diğer tarafın ticari faaliyetlerini önemli ölçüde bozan, makul karar verme yeteneğini azaltan veya normal şartlarda taraf olmayacağı bir ticari ilişkinin tarafı olmasına sebep olan faaliyetleri haksız ticari uygulamadır.</w:t>
      </w:r>
    </w:p>
    <w:p w14:paraId="4C058E76" w14:textId="179414AE" w:rsidR="006F7998" w:rsidRPr="006F7998" w:rsidRDefault="006F7998" w:rsidP="004A0315">
      <w:pPr>
        <w:spacing w:after="0" w:line="240" w:lineRule="auto"/>
        <w:ind w:firstLine="709"/>
        <w:jc w:val="both"/>
        <w:rPr>
          <w:rStyle w:val="Kpr"/>
          <w:rFonts w:ascii="Times New Roman" w:hAnsi="Times New Roman" w:cs="Times New Roman"/>
          <w:bCs/>
          <w:color w:val="000000" w:themeColor="text1"/>
          <w:sz w:val="24"/>
          <w:szCs w:val="24"/>
          <w:u w:val="none"/>
        </w:rPr>
      </w:pPr>
      <w:r w:rsidRPr="006F7998">
        <w:rPr>
          <w:rStyle w:val="Kpr"/>
          <w:rFonts w:ascii="Times New Roman" w:hAnsi="Times New Roman" w:cs="Times New Roman"/>
          <w:bCs/>
          <w:color w:val="000000" w:themeColor="text1"/>
          <w:sz w:val="24"/>
          <w:szCs w:val="24"/>
          <w:u w:val="none"/>
        </w:rPr>
        <w:t>(2) Aşağıda belirtilen faaliyetler her durumda haksız ticari uygulama kabul edilir:</w:t>
      </w:r>
    </w:p>
    <w:p w14:paraId="0C3713D8" w14:textId="719E2BA1" w:rsidR="006F7998" w:rsidRPr="006F7998" w:rsidRDefault="006F7998" w:rsidP="00901803">
      <w:pPr>
        <w:spacing w:before="120" w:after="0" w:line="240" w:lineRule="auto"/>
        <w:ind w:firstLine="708"/>
        <w:jc w:val="both"/>
        <w:rPr>
          <w:rStyle w:val="Kpr"/>
          <w:rFonts w:ascii="Times New Roman" w:hAnsi="Times New Roman" w:cs="Times New Roman"/>
          <w:bCs/>
          <w:color w:val="000000" w:themeColor="text1"/>
          <w:sz w:val="24"/>
          <w:szCs w:val="24"/>
          <w:u w:val="none"/>
        </w:rPr>
      </w:pPr>
      <w:r>
        <w:rPr>
          <w:rStyle w:val="Kpr"/>
          <w:rFonts w:ascii="Times New Roman" w:hAnsi="Times New Roman" w:cs="Times New Roman"/>
          <w:bCs/>
          <w:color w:val="000000" w:themeColor="text1"/>
          <w:sz w:val="24"/>
          <w:szCs w:val="24"/>
          <w:u w:val="none"/>
        </w:rPr>
        <w:t xml:space="preserve">a) </w:t>
      </w:r>
      <w:r w:rsidRPr="006F7998">
        <w:rPr>
          <w:rStyle w:val="Kpr"/>
          <w:rFonts w:ascii="Times New Roman" w:hAnsi="Times New Roman" w:cs="Times New Roman"/>
          <w:bCs/>
          <w:color w:val="000000" w:themeColor="text1"/>
          <w:sz w:val="24"/>
          <w:szCs w:val="24"/>
          <w:u w:val="none"/>
        </w:rPr>
        <w:t>Kalite standartlarının sağlanması amacıyla sözleşmede yer verilen ürün içeriği, kullanılacak teknoloji gibi koşullar hariç olmak üzere, herhangi bir gerçek veya tüzel kişiden mal veya hizmet teminine zorlamak.</w:t>
      </w:r>
    </w:p>
    <w:p w14:paraId="7B59BA01" w14:textId="6A891055" w:rsidR="006F7998" w:rsidRPr="006F7998" w:rsidRDefault="006F7998" w:rsidP="00901803">
      <w:pPr>
        <w:spacing w:before="120" w:after="0" w:line="240" w:lineRule="exact"/>
        <w:ind w:firstLine="709"/>
        <w:jc w:val="both"/>
        <w:rPr>
          <w:rFonts w:ascii="Times New Roman" w:hAnsi="Times New Roman" w:cs="Times New Roman"/>
          <w:bCs/>
          <w:color w:val="000000" w:themeColor="text1"/>
          <w:sz w:val="24"/>
          <w:szCs w:val="24"/>
        </w:rPr>
      </w:pPr>
      <w:r>
        <w:rPr>
          <w:rFonts w:ascii="Times New Roman" w:hAnsi="Times New Roman"/>
          <w:spacing w:val="-3"/>
          <w:sz w:val="24"/>
          <w:szCs w:val="24"/>
        </w:rPr>
        <w:t xml:space="preserve">b) </w:t>
      </w:r>
      <w:r w:rsidRPr="006F7998">
        <w:rPr>
          <w:rFonts w:ascii="Times New Roman" w:hAnsi="Times New Roman"/>
          <w:spacing w:val="-3"/>
          <w:sz w:val="24"/>
          <w:szCs w:val="24"/>
        </w:rPr>
        <w:t>Kampanya maliyetini, kampanyalı satış yapmak istemeyen tarafa yansıtmak.</w:t>
      </w:r>
    </w:p>
    <w:p w14:paraId="4D04CFCB" w14:textId="19003BD7" w:rsidR="006F7998" w:rsidRPr="006F7998" w:rsidRDefault="006F7998" w:rsidP="00901803">
      <w:pPr>
        <w:spacing w:before="120" w:after="0" w:line="240" w:lineRule="auto"/>
        <w:ind w:firstLine="708"/>
        <w:jc w:val="both"/>
        <w:rPr>
          <w:rFonts w:ascii="Times New Roman" w:hAnsi="Times New Roman" w:cs="Times New Roman"/>
          <w:bCs/>
          <w:color w:val="000000" w:themeColor="text1"/>
          <w:sz w:val="24"/>
          <w:szCs w:val="24"/>
        </w:rPr>
      </w:pPr>
      <w:r w:rsidRPr="006F7998">
        <w:rPr>
          <w:rFonts w:ascii="Times New Roman" w:hAnsi="Times New Roman"/>
          <w:spacing w:val="-3"/>
          <w:sz w:val="24"/>
          <w:szCs w:val="24"/>
        </w:rPr>
        <w:t>c)</w:t>
      </w:r>
      <w:r>
        <w:rPr>
          <w:rFonts w:ascii="Times New Roman" w:hAnsi="Times New Roman"/>
          <w:spacing w:val="-3"/>
          <w:sz w:val="24"/>
          <w:szCs w:val="24"/>
        </w:rPr>
        <w:t xml:space="preserve"> </w:t>
      </w:r>
      <w:r w:rsidRPr="006F7998">
        <w:rPr>
          <w:rFonts w:ascii="Times New Roman" w:hAnsi="Times New Roman"/>
          <w:spacing w:val="-3"/>
          <w:sz w:val="24"/>
          <w:szCs w:val="24"/>
        </w:rPr>
        <w:t xml:space="preserve">Tarım ve gıda ürünlerinin tedarikinde ticari ilişkinin koşullarını yazılı sözleşmeyle veya taraflar arasındaki mutabakatı gösterebilecek e-posta, faks veya elektronik ortamdaki diğer yazılı araçlarla belirlememek. </w:t>
      </w:r>
    </w:p>
    <w:p w14:paraId="7D0CCD3E" w14:textId="071C92A6" w:rsidR="006F7998" w:rsidRPr="006F7998" w:rsidRDefault="006F7998" w:rsidP="00901803">
      <w:pPr>
        <w:spacing w:before="120" w:after="0" w:line="240" w:lineRule="auto"/>
        <w:ind w:firstLine="708"/>
        <w:jc w:val="both"/>
        <w:rPr>
          <w:rFonts w:ascii="Times New Roman" w:hAnsi="Times New Roman" w:cs="Times New Roman"/>
          <w:bCs/>
          <w:color w:val="000000" w:themeColor="text1"/>
          <w:sz w:val="24"/>
          <w:szCs w:val="24"/>
        </w:rPr>
      </w:pPr>
      <w:proofErr w:type="gramStart"/>
      <w:r>
        <w:rPr>
          <w:rFonts w:ascii="Times New Roman" w:hAnsi="Times New Roman"/>
          <w:spacing w:val="-3"/>
          <w:sz w:val="24"/>
          <w:szCs w:val="24"/>
        </w:rPr>
        <w:t>ç</w:t>
      </w:r>
      <w:proofErr w:type="gramEnd"/>
      <w:r>
        <w:rPr>
          <w:rFonts w:ascii="Times New Roman" w:hAnsi="Times New Roman"/>
          <w:spacing w:val="-3"/>
          <w:sz w:val="24"/>
          <w:szCs w:val="24"/>
        </w:rPr>
        <w:t>)</w:t>
      </w:r>
      <w:r w:rsidR="0030656E">
        <w:rPr>
          <w:rFonts w:ascii="Times New Roman" w:hAnsi="Times New Roman"/>
          <w:spacing w:val="-3"/>
          <w:sz w:val="24"/>
          <w:szCs w:val="24"/>
        </w:rPr>
        <w:t xml:space="preserve"> </w:t>
      </w:r>
      <w:r w:rsidRPr="006F7998">
        <w:rPr>
          <w:rFonts w:ascii="Times New Roman" w:hAnsi="Times New Roman"/>
          <w:spacing w:val="-3"/>
          <w:sz w:val="24"/>
          <w:szCs w:val="24"/>
        </w:rPr>
        <w:t>Karşı tarafın aleyhine tek taraflı değişiklik yapma yetkisi veren veya vade, iade ve kampanya koşulları gibi esaslı hususlarda açık ve anlaşılır olmayan hükümlere sözleşmede yer vermek.</w:t>
      </w:r>
    </w:p>
    <w:bookmarkEnd w:id="1"/>
    <w:p w14:paraId="1253E7AD" w14:textId="77777777" w:rsidR="0030656E" w:rsidRDefault="006F7998" w:rsidP="00901803">
      <w:pPr>
        <w:spacing w:before="120" w:after="0"/>
        <w:ind w:firstLine="709"/>
        <w:jc w:val="both"/>
        <w:rPr>
          <w:rFonts w:ascii="Times New Roman" w:hAnsi="Times New Roman"/>
          <w:spacing w:val="-3"/>
          <w:sz w:val="24"/>
          <w:szCs w:val="24"/>
        </w:rPr>
      </w:pPr>
      <w:r>
        <w:rPr>
          <w:rFonts w:ascii="Times New Roman" w:hAnsi="Times New Roman"/>
          <w:spacing w:val="-3"/>
          <w:sz w:val="24"/>
          <w:szCs w:val="24"/>
        </w:rPr>
        <w:t>d)</w:t>
      </w:r>
      <w:r w:rsidRPr="006F7998">
        <w:rPr>
          <w:rFonts w:ascii="Times New Roman" w:hAnsi="Times New Roman"/>
          <w:spacing w:val="-3"/>
          <w:sz w:val="24"/>
          <w:szCs w:val="24"/>
        </w:rPr>
        <w:t>Aktivite, reklam, dergi, anons ve benzeri şekillerde tanıtım hizmeti veya teşhir ünitelerinde özel konumlandırma hizmeti gibi ürün talebini doğrudan etkileyen herhangi bir hizmet vermediği ve verdiği hizmetin türü, süresi ve/veya sayısını ve hizmet bedelinin tutar ya da oranını sözleşmede belirtmediği halde prim ve bedel almak veyahut mağaza açılışı ve tadilatı, ciro açığı, banka ve kredi kartı katılım bedeli ve başka adlar altında prim ve bedel almak.</w:t>
      </w:r>
    </w:p>
    <w:p w14:paraId="1A587C86" w14:textId="77777777" w:rsidR="0030656E" w:rsidRDefault="006F7998" w:rsidP="00901803">
      <w:pPr>
        <w:spacing w:before="120" w:after="0"/>
        <w:ind w:firstLine="709"/>
        <w:jc w:val="both"/>
        <w:rPr>
          <w:rFonts w:ascii="Times New Roman" w:hAnsi="Times New Roman"/>
          <w:spacing w:val="-3"/>
          <w:sz w:val="24"/>
          <w:szCs w:val="24"/>
        </w:rPr>
      </w:pPr>
      <w:r w:rsidRPr="0030656E">
        <w:rPr>
          <w:rFonts w:ascii="Times New Roman" w:hAnsi="Times New Roman"/>
          <w:spacing w:val="-3"/>
          <w:sz w:val="24"/>
          <w:szCs w:val="24"/>
        </w:rPr>
        <w:t>e) Karşı tarafın kusurundan kaynaklanan durumlar hariç olmak üzere, üretim tarihinden itibaren otuz gün içinde bozulabilen tarım ve gıda ürünlerine yönelik siparişleri, ürünün teslim tarihinden önceki otuz gün içinde iptal etmek.</w:t>
      </w:r>
    </w:p>
    <w:p w14:paraId="0301801C" w14:textId="4FADCE16" w:rsidR="006F7998" w:rsidRPr="0030656E" w:rsidRDefault="006F7998" w:rsidP="00901803">
      <w:pPr>
        <w:spacing w:before="120" w:after="0"/>
        <w:ind w:firstLine="709"/>
        <w:jc w:val="both"/>
        <w:rPr>
          <w:rFonts w:ascii="Times New Roman" w:hAnsi="Times New Roman"/>
          <w:spacing w:val="-3"/>
          <w:sz w:val="24"/>
          <w:szCs w:val="24"/>
        </w:rPr>
      </w:pPr>
      <w:r w:rsidRPr="0030656E">
        <w:rPr>
          <w:rFonts w:ascii="Times New Roman" w:hAnsi="Times New Roman"/>
          <w:spacing w:val="-3"/>
          <w:sz w:val="24"/>
          <w:szCs w:val="24"/>
        </w:rPr>
        <w:t>f) Karşı tarafın kusurundan kaynaklanan durumlar hariç olmak üzere, üretim tarihinden itibaren otuz gün içinde bozulabilen tarım ve gıda ürünlerinin tesliminden veya mülkiyetinin devrinden sonra bozulma ya da zayi olma gibi maliyetleri yansıtmak.</w:t>
      </w:r>
    </w:p>
    <w:p w14:paraId="6B9C63FF" w14:textId="77777777" w:rsidR="006F7998" w:rsidRPr="0030656E" w:rsidRDefault="006F7998" w:rsidP="00901803">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g) Karşı tarafın kusurundan kaynaklanan durumlar hariç olmak üzere idari ve cezai yaptırımlara veya müşteri şikayetlerine ilişkin maliyetleri yansıtmak.</w:t>
      </w:r>
    </w:p>
    <w:p w14:paraId="6578E7B1" w14:textId="77777777" w:rsidR="006F7998" w:rsidRPr="0030656E" w:rsidRDefault="006F7998" w:rsidP="00901803">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 xml:space="preserve">ğ) Kararlaştırılan teslim tarihine uyulmaması, ürün niteliğinin ve saklama koşullarının sağlanmaması gibi nesnel ölçütlere dayanan aykırılık hallerinde uygulanacak hükümlere sözleşmede yer verilmediği hâlde ya da kamu kurumlarına veya adli mercilere başvuruda bulunulduğu gerekçesiyle, ürünlerin listeden çıkarılması, sipariş edilen ürün miktarının </w:t>
      </w:r>
      <w:r w:rsidRPr="0030656E">
        <w:rPr>
          <w:rFonts w:ascii="Times New Roman" w:hAnsi="Times New Roman"/>
          <w:spacing w:val="-3"/>
          <w:sz w:val="24"/>
          <w:szCs w:val="24"/>
        </w:rPr>
        <w:lastRenderedPageBreak/>
        <w:t>azaltılması, bu ürünlere ilişkin pazarlama ya da kampanya benzeri hizmetlerin durdurulması veya mali yükümlülük getirilmesi gibi ticari misillemelerde bulunmak.</w:t>
      </w:r>
    </w:p>
    <w:p w14:paraId="12534A32" w14:textId="77777777" w:rsidR="0030656E" w:rsidRDefault="006F7998" w:rsidP="00901803">
      <w:pPr>
        <w:spacing w:before="120" w:after="0" w:line="240" w:lineRule="auto"/>
        <w:ind w:firstLine="709"/>
        <w:jc w:val="both"/>
        <w:rPr>
          <w:rFonts w:ascii="Times New Roman" w:hAnsi="Times New Roman"/>
          <w:spacing w:val="-3"/>
          <w:sz w:val="24"/>
          <w:szCs w:val="24"/>
        </w:rPr>
      </w:pPr>
      <w:r w:rsidRPr="0030656E">
        <w:rPr>
          <w:rFonts w:ascii="Times New Roman" w:hAnsi="Times New Roman"/>
          <w:spacing w:val="-3"/>
          <w:sz w:val="24"/>
          <w:szCs w:val="24"/>
        </w:rPr>
        <w:t>h) Karşı tarafa işletme ölçeği ile ürün ve faaliyetleri hakkında gerçek dışı veya yanıltıcı açıklama veya bildirimde bulunmak.</w:t>
      </w:r>
    </w:p>
    <w:p w14:paraId="01D260E7" w14:textId="4F424FFF" w:rsidR="006F7998" w:rsidRPr="0030656E" w:rsidRDefault="006F7998" w:rsidP="00901803">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ı) Üretim tarihinden itibaren otuz gün içinde bozulabilen tarım ve gıda ürünlerini tesliminden veya mülkiyetinin devrinden sonra satılamadığı gerekçesiyle iade etmek.</w:t>
      </w:r>
    </w:p>
    <w:p w14:paraId="17B0EE90" w14:textId="067D0292" w:rsidR="00901803" w:rsidRDefault="006F7998" w:rsidP="00FF63DF">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i) Üretim ve iş sırlarını hukuka aykırı yollardan ele geçirmek, kullanmak ya da ifşa etmek.”</w:t>
      </w:r>
    </w:p>
    <w:bookmarkEnd w:id="2"/>
    <w:p w14:paraId="04D859AF" w14:textId="77777777" w:rsidR="00FF63DF" w:rsidRDefault="00FF63DF" w:rsidP="004A0315">
      <w:pPr>
        <w:spacing w:after="0" w:line="240" w:lineRule="auto"/>
        <w:ind w:firstLine="709"/>
        <w:jc w:val="both"/>
        <w:rPr>
          <w:rFonts w:ascii="Times New Roman" w:hAnsi="Times New Roman"/>
          <w:b/>
          <w:spacing w:val="-3"/>
          <w:sz w:val="24"/>
          <w:szCs w:val="24"/>
        </w:rPr>
      </w:pPr>
    </w:p>
    <w:p w14:paraId="488F37B7" w14:textId="6439C7C0" w:rsidR="006F7998" w:rsidRDefault="006F7998" w:rsidP="00901803">
      <w:pPr>
        <w:spacing w:after="0" w:line="240" w:lineRule="auto"/>
        <w:ind w:firstLine="709"/>
        <w:jc w:val="both"/>
        <w:rPr>
          <w:rFonts w:ascii="Times New Roman" w:hAnsi="Times New Roman"/>
          <w:spacing w:val="-3"/>
          <w:sz w:val="24"/>
          <w:szCs w:val="24"/>
        </w:rPr>
      </w:pPr>
      <w:bookmarkStart w:id="3" w:name="_Hlk143771910"/>
      <w:r w:rsidRPr="00363CA9">
        <w:rPr>
          <w:rFonts w:ascii="Times New Roman" w:hAnsi="Times New Roman"/>
          <w:b/>
          <w:spacing w:val="-3"/>
          <w:sz w:val="24"/>
          <w:szCs w:val="24"/>
        </w:rPr>
        <w:t xml:space="preserve">MADDE 2- </w:t>
      </w:r>
      <w:r w:rsidRPr="00A83B63">
        <w:rPr>
          <w:rFonts w:ascii="Times New Roman" w:hAnsi="Times New Roman"/>
          <w:spacing w:val="-3"/>
          <w:sz w:val="24"/>
          <w:szCs w:val="24"/>
        </w:rPr>
        <w:t xml:space="preserve">Aynı </w:t>
      </w:r>
      <w:r w:rsidRPr="00287EFC">
        <w:rPr>
          <w:rFonts w:ascii="Times New Roman" w:hAnsi="Times New Roman"/>
          <w:spacing w:val="-3"/>
          <w:sz w:val="24"/>
          <w:szCs w:val="24"/>
        </w:rPr>
        <w:t xml:space="preserve">Yönetmeliğin </w:t>
      </w:r>
      <w:r>
        <w:rPr>
          <w:rFonts w:ascii="Times New Roman" w:hAnsi="Times New Roman"/>
          <w:spacing w:val="-3"/>
          <w:sz w:val="24"/>
          <w:szCs w:val="24"/>
        </w:rPr>
        <w:t>5 inci maddesi aşağıdaki şekilde değiştirilmiştir.</w:t>
      </w:r>
    </w:p>
    <w:p w14:paraId="2B4CB1B3" w14:textId="195FEC54" w:rsidR="006F7998" w:rsidRPr="0030656E" w:rsidRDefault="006F7998" w:rsidP="00901803">
      <w:pPr>
        <w:spacing w:before="120" w:after="0" w:line="240" w:lineRule="auto"/>
        <w:ind w:firstLine="708"/>
        <w:jc w:val="both"/>
        <w:rPr>
          <w:rFonts w:ascii="Times New Roman" w:hAnsi="Times New Roman"/>
          <w:spacing w:val="-3"/>
          <w:sz w:val="24"/>
          <w:szCs w:val="24"/>
        </w:rPr>
      </w:pPr>
      <w:r>
        <w:rPr>
          <w:rFonts w:ascii="Times New Roman" w:hAnsi="Times New Roman"/>
          <w:spacing w:val="-3"/>
          <w:sz w:val="24"/>
          <w:szCs w:val="24"/>
        </w:rPr>
        <w:t>“</w:t>
      </w:r>
      <w:hyperlink r:id="rId6" w:history="1">
        <w:r w:rsidRPr="0030656E">
          <w:rPr>
            <w:rFonts w:ascii="Times New Roman" w:hAnsi="Times New Roman"/>
            <w:spacing w:val="-3"/>
            <w:sz w:val="24"/>
            <w:szCs w:val="24"/>
          </w:rPr>
          <w:t>(1)</w:t>
        </w:r>
      </w:hyperlink>
      <w:r w:rsidRPr="0030656E">
        <w:rPr>
          <w:rFonts w:ascii="Times New Roman" w:hAnsi="Times New Roman"/>
          <w:spacing w:val="-3"/>
          <w:sz w:val="24"/>
          <w:szCs w:val="24"/>
        </w:rPr>
        <w:t xml:space="preserve"> Üretici, tedarikçi ve perakende işletmeler arasındaki ticari ilişkilerden kaynaklanan ödemelerin, sözleşmede öngörülen süre içinde yapılması esastır.</w:t>
      </w:r>
    </w:p>
    <w:p w14:paraId="295877B2" w14:textId="3B94FD4F" w:rsidR="006F7998" w:rsidRPr="0030656E" w:rsidRDefault="0030656E" w:rsidP="00901803">
      <w:pPr>
        <w:tabs>
          <w:tab w:val="left" w:pos="709"/>
        </w:tabs>
        <w:spacing w:before="120" w:after="0" w:line="240" w:lineRule="auto"/>
        <w:jc w:val="both"/>
        <w:rPr>
          <w:rFonts w:ascii="Times New Roman" w:hAnsi="Times New Roman"/>
          <w:spacing w:val="-3"/>
          <w:sz w:val="24"/>
          <w:szCs w:val="24"/>
        </w:rPr>
      </w:pPr>
      <w:r w:rsidRPr="0030656E">
        <w:rPr>
          <w:rFonts w:ascii="Times New Roman" w:hAnsi="Times New Roman"/>
          <w:spacing w:val="-3"/>
          <w:sz w:val="24"/>
          <w:szCs w:val="24"/>
        </w:rPr>
        <w:tab/>
      </w:r>
      <w:r w:rsidR="006F7998" w:rsidRPr="0030656E">
        <w:rPr>
          <w:rFonts w:ascii="Times New Roman" w:hAnsi="Times New Roman"/>
          <w:spacing w:val="-3"/>
          <w:sz w:val="24"/>
          <w:szCs w:val="24"/>
        </w:rPr>
        <w:t xml:space="preserve">(2) Üretim tarihinden itibaren otuz gün içinde bozulabilen tarım ve gıda ürünlerine ilişkin ödemelerin süresi; alacaklının mikro veya küçük, borçlunun orta veya büyük ölçekli ya da alacaklının orta, borçlunun büyük ölçekli olması durumunda otuz, diğer durumlarda kırk beş günü geçemez. </w:t>
      </w:r>
    </w:p>
    <w:p w14:paraId="60666072" w14:textId="5DC681A2" w:rsidR="006F7998" w:rsidRPr="0030656E" w:rsidRDefault="0030656E" w:rsidP="00901803">
      <w:pPr>
        <w:tabs>
          <w:tab w:val="left" w:pos="709"/>
        </w:tabs>
        <w:spacing w:before="120" w:after="0" w:line="240" w:lineRule="auto"/>
        <w:jc w:val="both"/>
        <w:rPr>
          <w:rFonts w:ascii="Times New Roman" w:hAnsi="Times New Roman"/>
          <w:spacing w:val="-3"/>
          <w:sz w:val="24"/>
          <w:szCs w:val="24"/>
        </w:rPr>
      </w:pPr>
      <w:r w:rsidRPr="0030656E">
        <w:rPr>
          <w:rFonts w:ascii="Times New Roman" w:hAnsi="Times New Roman"/>
          <w:spacing w:val="-3"/>
          <w:sz w:val="24"/>
          <w:szCs w:val="24"/>
        </w:rPr>
        <w:tab/>
      </w:r>
      <w:r w:rsidR="006F7998" w:rsidRPr="0030656E">
        <w:rPr>
          <w:rFonts w:ascii="Times New Roman" w:hAnsi="Times New Roman"/>
          <w:spacing w:val="-3"/>
          <w:sz w:val="24"/>
          <w:szCs w:val="24"/>
        </w:rPr>
        <w:t xml:space="preserve">(3) İkinci fıkrada belirtilen ürünlerin dışında kalan tarım ve gıda ürünlerine ilişkin ödemelerin süresi, alacaklının mikro veya küçük, borçlunun orta veya büyük ölçekli ya da alacaklının orta, borçlunun büyük ölçekli olması durumunda altmış günü geçemez. </w:t>
      </w:r>
    </w:p>
    <w:p w14:paraId="4F0D3B9E" w14:textId="23681E10" w:rsidR="006F7998" w:rsidRPr="0030656E" w:rsidRDefault="006F7998" w:rsidP="00901803">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 xml:space="preserve">(4) Ödemenin çekle yapılması durumunda, geçerli ibrazın başladığı tarih; vadeli araçlarla yapılması durumunda ise vade tarihi bu maddede belirtilen süreler içinde olmalıdır. </w:t>
      </w:r>
    </w:p>
    <w:p w14:paraId="3D96BC7F" w14:textId="6C56091A" w:rsidR="006F7998" w:rsidRPr="0030656E" w:rsidRDefault="0030656E" w:rsidP="00901803">
      <w:pPr>
        <w:tabs>
          <w:tab w:val="left" w:pos="709"/>
        </w:tabs>
        <w:spacing w:before="120" w:after="0" w:line="240" w:lineRule="auto"/>
        <w:jc w:val="both"/>
        <w:rPr>
          <w:rFonts w:ascii="Times New Roman" w:hAnsi="Times New Roman"/>
          <w:spacing w:val="-3"/>
          <w:sz w:val="24"/>
          <w:szCs w:val="24"/>
        </w:rPr>
      </w:pPr>
      <w:r w:rsidRPr="0030656E">
        <w:rPr>
          <w:rFonts w:ascii="Times New Roman" w:hAnsi="Times New Roman"/>
          <w:spacing w:val="-3"/>
          <w:sz w:val="24"/>
          <w:szCs w:val="24"/>
        </w:rPr>
        <w:tab/>
      </w:r>
      <w:r w:rsidR="006F7998" w:rsidRPr="0030656E">
        <w:rPr>
          <w:rFonts w:ascii="Times New Roman" w:hAnsi="Times New Roman"/>
          <w:spacing w:val="-3"/>
          <w:sz w:val="24"/>
          <w:szCs w:val="24"/>
        </w:rPr>
        <w:t>(5) Bu maddede belirtilen süreler, teslim veya mülkiyetin devri tarihlerinden hangisi önce ise o tarih esas alınarak hesaplanır. Kısmi teslim veya devirlerde ödeme süresinin hesaplanmasında her bir teslimat veya devir ayrı ayrı dikkate alınır.  Ödemenin süresi içinde yapıldığına ilişkin ispat yükü borçluya aittir.</w:t>
      </w:r>
    </w:p>
    <w:p w14:paraId="1A63B535" w14:textId="3BA81A9D" w:rsidR="006F7998" w:rsidRPr="0030656E" w:rsidRDefault="006F7998" w:rsidP="00901803">
      <w:pPr>
        <w:spacing w:before="120" w:after="0" w:line="240" w:lineRule="auto"/>
        <w:ind w:firstLine="708"/>
        <w:jc w:val="both"/>
        <w:rPr>
          <w:rFonts w:ascii="Times New Roman" w:hAnsi="Times New Roman"/>
          <w:spacing w:val="-3"/>
          <w:sz w:val="24"/>
          <w:szCs w:val="24"/>
        </w:rPr>
      </w:pPr>
      <w:r w:rsidRPr="0030656E">
        <w:rPr>
          <w:rFonts w:ascii="Times New Roman" w:hAnsi="Times New Roman"/>
          <w:spacing w:val="-3"/>
          <w:sz w:val="24"/>
          <w:szCs w:val="24"/>
        </w:rPr>
        <w:t>(6) Teslim tarihinin belirlenemediği durumlarda, sevk irsaliyesinin düzenlendiği tarih teslim tarihi olarak kabul edilir.</w:t>
      </w:r>
    </w:p>
    <w:p w14:paraId="7737740C" w14:textId="39E73A07" w:rsidR="0030656E" w:rsidRDefault="006F7998" w:rsidP="00901803">
      <w:pPr>
        <w:spacing w:before="120" w:after="0" w:line="240" w:lineRule="auto"/>
        <w:ind w:firstLine="708"/>
        <w:jc w:val="both"/>
        <w:rPr>
          <w:rFonts w:ascii="Times New Roman" w:eastAsia="Times New Roman" w:hAnsi="Times New Roman" w:cs="Times New Roman"/>
          <w:bCs/>
          <w:color w:val="0000FF"/>
          <w:sz w:val="24"/>
          <w:szCs w:val="24"/>
        </w:rPr>
      </w:pPr>
      <w:r w:rsidRPr="0030656E">
        <w:rPr>
          <w:rFonts w:ascii="Times New Roman" w:hAnsi="Times New Roman"/>
          <w:spacing w:val="-3"/>
          <w:sz w:val="24"/>
          <w:szCs w:val="24"/>
        </w:rPr>
        <w:t xml:space="preserve">(7) İkinci ve üçüncü fıkralar kapsamında ölçek tespiti yapılabilmesi için taraflar, e-Devlet kapısı üzerinden verilen “İşletme Sınıfı ve KOBİ Vasfı </w:t>
      </w:r>
      <w:proofErr w:type="spellStart"/>
      <w:r w:rsidRPr="0030656E">
        <w:rPr>
          <w:rFonts w:ascii="Times New Roman" w:hAnsi="Times New Roman"/>
          <w:spacing w:val="-3"/>
          <w:sz w:val="24"/>
          <w:szCs w:val="24"/>
        </w:rPr>
        <w:t>Belgesi”ni</w:t>
      </w:r>
      <w:proofErr w:type="spellEnd"/>
      <w:r w:rsidRPr="0030656E">
        <w:rPr>
          <w:rFonts w:ascii="Times New Roman" w:hAnsi="Times New Roman"/>
          <w:spacing w:val="-3"/>
          <w:sz w:val="24"/>
          <w:szCs w:val="24"/>
        </w:rPr>
        <w:t xml:space="preserve"> karşı tarafa iletmek ve sözleşme dönemi içinde işletme ölçeğinde meydana gelen değişiklikleri bildirmekle yükümlüdür.”</w:t>
      </w:r>
    </w:p>
    <w:p w14:paraId="710C0995" w14:textId="77777777" w:rsidR="00901803" w:rsidRDefault="00901803" w:rsidP="00901803">
      <w:pPr>
        <w:spacing w:after="0" w:line="240" w:lineRule="auto"/>
        <w:ind w:firstLine="709"/>
        <w:jc w:val="both"/>
        <w:rPr>
          <w:rFonts w:ascii="Times New Roman" w:hAnsi="Times New Roman"/>
          <w:b/>
          <w:spacing w:val="-3"/>
          <w:sz w:val="24"/>
          <w:szCs w:val="24"/>
        </w:rPr>
      </w:pPr>
    </w:p>
    <w:p w14:paraId="6FB60797" w14:textId="267A55A2" w:rsidR="00873305" w:rsidRDefault="006F7998" w:rsidP="00901803">
      <w:pPr>
        <w:spacing w:after="0" w:line="240" w:lineRule="auto"/>
        <w:ind w:firstLine="709"/>
        <w:jc w:val="both"/>
        <w:rPr>
          <w:rFonts w:ascii="Times New Roman" w:hAnsi="Times New Roman"/>
          <w:bCs/>
          <w:spacing w:val="-3"/>
          <w:sz w:val="24"/>
          <w:szCs w:val="24"/>
        </w:rPr>
      </w:pPr>
      <w:r>
        <w:rPr>
          <w:rFonts w:ascii="Times New Roman" w:hAnsi="Times New Roman"/>
          <w:b/>
          <w:spacing w:val="-3"/>
          <w:sz w:val="24"/>
          <w:szCs w:val="24"/>
        </w:rPr>
        <w:t xml:space="preserve">MADDE 3- </w:t>
      </w:r>
      <w:r>
        <w:rPr>
          <w:rFonts w:ascii="Times New Roman" w:hAnsi="Times New Roman"/>
          <w:bCs/>
          <w:spacing w:val="-3"/>
          <w:sz w:val="24"/>
          <w:szCs w:val="24"/>
        </w:rPr>
        <w:t xml:space="preserve">Aynı </w:t>
      </w:r>
      <w:r w:rsidRPr="006F7998">
        <w:rPr>
          <w:rFonts w:ascii="Times New Roman" w:hAnsi="Times New Roman"/>
          <w:bCs/>
          <w:spacing w:val="-3"/>
          <w:sz w:val="24"/>
          <w:szCs w:val="24"/>
        </w:rPr>
        <w:t xml:space="preserve">Yönetmeliğin 12/A maddesinin birinci fıkrasının </w:t>
      </w:r>
      <w:r w:rsidR="00901803">
        <w:rPr>
          <w:rFonts w:ascii="Times New Roman" w:hAnsi="Times New Roman"/>
          <w:bCs/>
          <w:spacing w:val="-3"/>
          <w:sz w:val="24"/>
          <w:szCs w:val="24"/>
        </w:rPr>
        <w:t>(c)</w:t>
      </w:r>
      <w:r w:rsidRPr="006F7998">
        <w:rPr>
          <w:rFonts w:ascii="Times New Roman" w:hAnsi="Times New Roman"/>
          <w:bCs/>
          <w:spacing w:val="-3"/>
          <w:sz w:val="24"/>
          <w:szCs w:val="24"/>
        </w:rPr>
        <w:t xml:space="preserve"> bendi</w:t>
      </w:r>
      <w:r w:rsidR="00873305">
        <w:rPr>
          <w:rFonts w:ascii="Times New Roman" w:hAnsi="Times New Roman"/>
          <w:bCs/>
          <w:spacing w:val="-3"/>
          <w:sz w:val="24"/>
          <w:szCs w:val="24"/>
        </w:rPr>
        <w:t xml:space="preserve"> </w:t>
      </w:r>
      <w:r w:rsidR="00873305">
        <w:rPr>
          <w:rFonts w:ascii="Times New Roman" w:hAnsi="Times New Roman"/>
          <w:spacing w:val="-3"/>
          <w:sz w:val="24"/>
          <w:szCs w:val="24"/>
        </w:rPr>
        <w:t>aşağıdaki şekilde değiştirilmiştir.</w:t>
      </w:r>
    </w:p>
    <w:p w14:paraId="04F8B9E2" w14:textId="50BB0877" w:rsidR="006F7998" w:rsidRDefault="00873305" w:rsidP="00873305">
      <w:pPr>
        <w:spacing w:after="0" w:line="240" w:lineRule="auto"/>
        <w:ind w:firstLine="603"/>
        <w:jc w:val="both"/>
        <w:rPr>
          <w:rFonts w:ascii="Times New Roman" w:eastAsia="Times New Roman" w:hAnsi="Times New Roman" w:cs="Times New Roman"/>
          <w:bCs/>
          <w:color w:val="1C283D"/>
          <w:sz w:val="24"/>
          <w:szCs w:val="24"/>
        </w:rPr>
      </w:pPr>
      <w:r>
        <w:rPr>
          <w:rFonts w:ascii="Times New Roman" w:hAnsi="Times New Roman"/>
          <w:bCs/>
          <w:spacing w:val="-3"/>
          <w:sz w:val="24"/>
          <w:szCs w:val="24"/>
        </w:rPr>
        <w:t>“</w:t>
      </w:r>
      <w:proofErr w:type="gramStart"/>
      <w:r w:rsidRPr="00BB79BF">
        <w:rPr>
          <w:rFonts w:ascii="Times New Roman" w:eastAsia="Times New Roman" w:hAnsi="Times New Roman" w:cs="Times New Roman"/>
          <w:sz w:val="24"/>
          <w:szCs w:val="24"/>
        </w:rPr>
        <w:t>c</w:t>
      </w:r>
      <w:proofErr w:type="gramEnd"/>
      <w:r w:rsidRPr="00BB79BF">
        <w:rPr>
          <w:rFonts w:ascii="Times New Roman" w:eastAsia="Times New Roman" w:hAnsi="Times New Roman" w:cs="Times New Roman"/>
          <w:sz w:val="24"/>
          <w:szCs w:val="24"/>
        </w:rPr>
        <w:t xml:space="preserve">) İşverenlerce yemek kartı hizmeti veren kuruluşlara ve bu kuruluşlarca anlaşmalı perakende işletmelere yapılan ödemelerin süresi </w:t>
      </w:r>
      <w:r w:rsidRPr="00873305">
        <w:rPr>
          <w:rFonts w:ascii="Times New Roman" w:eastAsia="Times New Roman" w:hAnsi="Times New Roman" w:cs="Times New Roman"/>
          <w:sz w:val="24"/>
          <w:szCs w:val="24"/>
        </w:rPr>
        <w:t>otuz günü</w:t>
      </w:r>
      <w:r w:rsidRPr="00BB79BF">
        <w:rPr>
          <w:rFonts w:ascii="Times New Roman" w:eastAsia="Times New Roman" w:hAnsi="Times New Roman" w:cs="Times New Roman"/>
          <w:sz w:val="24"/>
          <w:szCs w:val="24"/>
        </w:rPr>
        <w:t xml:space="preserve"> aşamaz. Bu süre, ilgililerce düzenlenen fatura tarihinden itibaren başlar.</w:t>
      </w:r>
      <w:r>
        <w:rPr>
          <w:rFonts w:ascii="Times New Roman" w:eastAsia="Times New Roman" w:hAnsi="Times New Roman" w:cs="Times New Roman"/>
          <w:sz w:val="24"/>
          <w:szCs w:val="24"/>
        </w:rPr>
        <w:t>”</w:t>
      </w:r>
    </w:p>
    <w:p w14:paraId="7990B754" w14:textId="77777777" w:rsidR="00901803" w:rsidRDefault="00901803" w:rsidP="00901803">
      <w:pPr>
        <w:spacing w:after="0" w:line="240" w:lineRule="auto"/>
        <w:ind w:firstLine="709"/>
        <w:jc w:val="both"/>
        <w:rPr>
          <w:rFonts w:ascii="Times New Roman" w:eastAsia="Times New Roman" w:hAnsi="Times New Roman" w:cs="Times New Roman"/>
          <w:b/>
          <w:color w:val="000000"/>
          <w:sz w:val="24"/>
          <w:szCs w:val="24"/>
        </w:rPr>
      </w:pPr>
    </w:p>
    <w:p w14:paraId="6050F4DE" w14:textId="21F61BAE" w:rsidR="006F7998" w:rsidRDefault="006F7998" w:rsidP="00901803">
      <w:pPr>
        <w:spacing w:after="0" w:line="240" w:lineRule="auto"/>
        <w:ind w:firstLine="709"/>
        <w:jc w:val="both"/>
        <w:rPr>
          <w:rFonts w:ascii="Times New Roman" w:eastAsia="Times New Roman" w:hAnsi="Times New Roman" w:cs="Times New Roman"/>
          <w:bCs/>
          <w:color w:val="1C283D"/>
          <w:sz w:val="24"/>
          <w:szCs w:val="24"/>
        </w:rPr>
      </w:pPr>
      <w:r w:rsidRPr="00BC6C97">
        <w:rPr>
          <w:rFonts w:ascii="Times New Roman" w:eastAsia="Times New Roman" w:hAnsi="Times New Roman" w:cs="Times New Roman"/>
          <w:b/>
          <w:color w:val="000000"/>
          <w:sz w:val="24"/>
          <w:szCs w:val="24"/>
        </w:rPr>
        <w:t xml:space="preserve">MADDE </w:t>
      </w:r>
      <w:r>
        <w:rPr>
          <w:rFonts w:ascii="Times New Roman" w:eastAsia="Times New Roman" w:hAnsi="Times New Roman" w:cs="Times New Roman"/>
          <w:b/>
          <w:color w:val="000000"/>
          <w:sz w:val="24"/>
          <w:szCs w:val="24"/>
        </w:rPr>
        <w:t>4</w:t>
      </w:r>
      <w:r w:rsidRPr="00BC6C97">
        <w:rPr>
          <w:rFonts w:ascii="Times New Roman" w:eastAsia="Times New Roman" w:hAnsi="Times New Roman" w:cs="Times New Roman"/>
          <w:b/>
          <w:color w:val="000000"/>
          <w:sz w:val="24"/>
          <w:szCs w:val="24"/>
        </w:rPr>
        <w:t>-</w:t>
      </w:r>
      <w:r w:rsidRPr="00BC6C97">
        <w:rPr>
          <w:rFonts w:ascii="Times New Roman" w:eastAsia="Times New Roman" w:hAnsi="Times New Roman" w:cs="Times New Roman"/>
          <w:color w:val="000000"/>
          <w:sz w:val="24"/>
          <w:szCs w:val="24"/>
        </w:rPr>
        <w:t xml:space="preserve"> Bu Yönetmelik </w:t>
      </w:r>
      <w:r>
        <w:rPr>
          <w:rFonts w:ascii="Times New Roman" w:eastAsia="Times New Roman" w:hAnsi="Times New Roman" w:cs="Times New Roman"/>
          <w:color w:val="000000"/>
          <w:sz w:val="24"/>
          <w:szCs w:val="24"/>
        </w:rPr>
        <w:t>1/1/2024</w:t>
      </w:r>
      <w:r w:rsidRPr="00BC6C97">
        <w:rPr>
          <w:rFonts w:ascii="Times New Roman" w:eastAsia="Times New Roman" w:hAnsi="Times New Roman" w:cs="Times New Roman"/>
          <w:color w:val="000000"/>
          <w:sz w:val="24"/>
          <w:szCs w:val="24"/>
        </w:rPr>
        <w:t xml:space="preserve"> tarihinde yürürlüğe girer.</w:t>
      </w:r>
    </w:p>
    <w:p w14:paraId="70794A91" w14:textId="77777777" w:rsidR="00901803" w:rsidRDefault="00901803" w:rsidP="00901803">
      <w:pPr>
        <w:spacing w:after="0" w:line="240" w:lineRule="auto"/>
        <w:ind w:firstLine="709"/>
        <w:jc w:val="both"/>
        <w:rPr>
          <w:rFonts w:ascii="Times New Roman" w:eastAsia="Times New Roman" w:hAnsi="Times New Roman" w:cs="Times New Roman"/>
          <w:b/>
          <w:sz w:val="24"/>
          <w:szCs w:val="24"/>
        </w:rPr>
      </w:pPr>
    </w:p>
    <w:p w14:paraId="42AFFA96" w14:textId="67E25239" w:rsidR="006F7998" w:rsidRPr="006F7998" w:rsidRDefault="006F7998" w:rsidP="00901803">
      <w:pPr>
        <w:spacing w:after="0" w:line="240" w:lineRule="auto"/>
        <w:ind w:firstLine="709"/>
        <w:jc w:val="both"/>
        <w:rPr>
          <w:rFonts w:ascii="Times New Roman" w:eastAsia="Times New Roman" w:hAnsi="Times New Roman" w:cs="Times New Roman"/>
          <w:bCs/>
          <w:color w:val="1C283D"/>
          <w:sz w:val="24"/>
          <w:szCs w:val="24"/>
        </w:rPr>
      </w:pPr>
      <w:r w:rsidRPr="00BC6C97">
        <w:rPr>
          <w:rFonts w:ascii="Times New Roman" w:eastAsia="Times New Roman" w:hAnsi="Times New Roman" w:cs="Times New Roman"/>
          <w:b/>
          <w:sz w:val="24"/>
          <w:szCs w:val="24"/>
        </w:rPr>
        <w:t xml:space="preserve">MADDE </w:t>
      </w:r>
      <w:r>
        <w:rPr>
          <w:rFonts w:ascii="Times New Roman" w:eastAsia="Times New Roman" w:hAnsi="Times New Roman" w:cs="Times New Roman"/>
          <w:b/>
          <w:sz w:val="24"/>
          <w:szCs w:val="24"/>
        </w:rPr>
        <w:t>5</w:t>
      </w:r>
      <w:r w:rsidRPr="00BC6C97">
        <w:rPr>
          <w:rFonts w:ascii="Times New Roman" w:eastAsia="Times New Roman" w:hAnsi="Times New Roman" w:cs="Times New Roman"/>
          <w:b/>
          <w:sz w:val="24"/>
          <w:szCs w:val="24"/>
        </w:rPr>
        <w:t xml:space="preserve">- </w:t>
      </w:r>
      <w:r w:rsidRPr="00BC6C97">
        <w:rPr>
          <w:rFonts w:ascii="Times New Roman" w:eastAsia="Times New Roman" w:hAnsi="Times New Roman" w:cs="Times New Roman"/>
          <w:sz w:val="24"/>
          <w:szCs w:val="24"/>
        </w:rPr>
        <w:t>Bu Yönetmelik hükümlerini Ticaret Bakanı yürütür.</w:t>
      </w:r>
    </w:p>
    <w:bookmarkEnd w:id="3"/>
    <w:p w14:paraId="1F07513A" w14:textId="77777777" w:rsidR="006F7998" w:rsidRDefault="006F7998" w:rsidP="006F7998">
      <w:pPr>
        <w:spacing w:after="0" w:line="240" w:lineRule="auto"/>
        <w:jc w:val="both"/>
        <w:rPr>
          <w:rFonts w:ascii="Times New Roman" w:eastAsia="Times New Roman" w:hAnsi="Times New Roman" w:cs="Times New Roman"/>
          <w:color w:val="1C283D"/>
          <w:sz w:val="24"/>
          <w:szCs w:val="24"/>
        </w:rPr>
      </w:pPr>
    </w:p>
    <w:p w14:paraId="7666B35B" w14:textId="7B45DD9C" w:rsidR="006F7998" w:rsidRDefault="006F7998" w:rsidP="006F7998">
      <w:pPr>
        <w:spacing w:before="120" w:after="0" w:line="340" w:lineRule="exact"/>
        <w:jc w:val="both"/>
        <w:rPr>
          <w:rFonts w:ascii="Times New Roman" w:hAnsi="Times New Roman"/>
          <w:spacing w:val="-3"/>
          <w:sz w:val="24"/>
          <w:szCs w:val="24"/>
        </w:rPr>
      </w:pPr>
    </w:p>
    <w:p w14:paraId="6D073528" w14:textId="77777777" w:rsidR="006F7998" w:rsidRPr="000B6E7F" w:rsidRDefault="006F7998" w:rsidP="006F7998">
      <w:pPr>
        <w:jc w:val="both"/>
        <w:rPr>
          <w:rFonts w:ascii="Times New Roman" w:hAnsi="Times New Roman"/>
          <w:spacing w:val="-3"/>
          <w:sz w:val="24"/>
          <w:szCs w:val="24"/>
        </w:rPr>
      </w:pPr>
    </w:p>
    <w:sectPr w:rsidR="006F7998" w:rsidRPr="000B6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77E2"/>
    <w:multiLevelType w:val="multilevel"/>
    <w:tmpl w:val="32D43642"/>
    <w:styleLink w:val="GeerliListe1"/>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418DE"/>
    <w:multiLevelType w:val="hybridMultilevel"/>
    <w:tmpl w:val="0CDA6E46"/>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05A02E3"/>
    <w:multiLevelType w:val="hybridMultilevel"/>
    <w:tmpl w:val="32D43642"/>
    <w:lvl w:ilvl="0" w:tplc="E83A9482">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7F"/>
    <w:rsid w:val="000B6E7F"/>
    <w:rsid w:val="0030656E"/>
    <w:rsid w:val="004A0315"/>
    <w:rsid w:val="006F7998"/>
    <w:rsid w:val="00873305"/>
    <w:rsid w:val="00901803"/>
    <w:rsid w:val="00FF63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C098"/>
  <w15:chartTrackingRefBased/>
  <w15:docId w15:val="{67D85A89-F0EF-4BB1-B492-61A287A5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F7998"/>
    <w:rPr>
      <w:color w:val="0000FF"/>
      <w:u w:val="single"/>
    </w:rPr>
  </w:style>
  <w:style w:type="paragraph" w:styleId="ListeParagraf">
    <w:name w:val="List Paragraph"/>
    <w:basedOn w:val="Normal"/>
    <w:uiPriority w:val="34"/>
    <w:qFormat/>
    <w:rsid w:val="006F7998"/>
    <w:pPr>
      <w:ind w:left="720"/>
      <w:contextualSpacing/>
    </w:pPr>
  </w:style>
  <w:style w:type="numbering" w:customStyle="1" w:styleId="GeerliListe1">
    <w:name w:val="Geçerli Liste1"/>
    <w:uiPriority w:val="99"/>
    <w:rsid w:val="006F799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851</Words>
  <Characters>4855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Şahintürk</dc:creator>
  <cp:keywords/>
  <dc:description/>
  <cp:lastModifiedBy>Hilmi Aslantürk</cp:lastModifiedBy>
  <cp:revision>6</cp:revision>
  <dcterms:created xsi:type="dcterms:W3CDTF">2023-08-24T07:56:00Z</dcterms:created>
  <dcterms:modified xsi:type="dcterms:W3CDTF">2023-08-24T11:32:00Z</dcterms:modified>
</cp:coreProperties>
</file>